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83075" w14:textId="0B55B6D4" w:rsidR="000906FE" w:rsidRDefault="00065243" w:rsidP="0006524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Sedgemoor POA Board of Directors Meeting</w:t>
      </w:r>
    </w:p>
    <w:p w14:paraId="0A0C451B" w14:textId="08950B0E" w:rsidR="00065243" w:rsidRDefault="00065243" w:rsidP="0006524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March 13, 2025</w:t>
      </w:r>
    </w:p>
    <w:p w14:paraId="27ECD066" w14:textId="72D585F6" w:rsidR="00065243" w:rsidRPr="00990F97" w:rsidRDefault="00065243" w:rsidP="00065243">
      <w:pPr>
        <w:jc w:val="center"/>
        <w:rPr>
          <w:b/>
          <w:bCs/>
          <w:sz w:val="28"/>
          <w:szCs w:val="28"/>
        </w:rPr>
      </w:pPr>
      <w:r w:rsidRPr="00990F97">
        <w:rPr>
          <w:b/>
          <w:bCs/>
          <w:sz w:val="28"/>
          <w:szCs w:val="28"/>
        </w:rPr>
        <w:t>Present: John Kirkman, Bill Beaudin, Debbie Nolan, Tom Hanley, Jim Smith, Mike Bink, Mike Carey &amp; Mark Clemens.</w:t>
      </w:r>
    </w:p>
    <w:p w14:paraId="675AF172" w14:textId="77777777" w:rsidR="00065243" w:rsidRDefault="00065243" w:rsidP="00065243">
      <w:pPr>
        <w:rPr>
          <w:b/>
          <w:bCs/>
          <w:sz w:val="40"/>
          <w:szCs w:val="40"/>
        </w:rPr>
      </w:pPr>
    </w:p>
    <w:p w14:paraId="04848496" w14:textId="10001999" w:rsidR="00065243" w:rsidRPr="00F8540F" w:rsidRDefault="00065243" w:rsidP="00065243">
      <w:pPr>
        <w:rPr>
          <w:sz w:val="28"/>
          <w:szCs w:val="28"/>
        </w:rPr>
      </w:pPr>
      <w:r w:rsidRPr="00F8540F">
        <w:rPr>
          <w:sz w:val="28"/>
          <w:szCs w:val="28"/>
        </w:rPr>
        <w:t xml:space="preserve">John Kirkman called the meeting to </w:t>
      </w:r>
      <w:r w:rsidR="006C3F15" w:rsidRPr="00F8540F">
        <w:rPr>
          <w:sz w:val="28"/>
          <w:szCs w:val="28"/>
        </w:rPr>
        <w:t>order</w:t>
      </w:r>
      <w:r w:rsidRPr="00F8540F">
        <w:rPr>
          <w:sz w:val="28"/>
          <w:szCs w:val="28"/>
        </w:rPr>
        <w:t xml:space="preserve"> </w:t>
      </w:r>
      <w:r w:rsidR="006C3F15" w:rsidRPr="00F8540F">
        <w:rPr>
          <w:sz w:val="28"/>
          <w:szCs w:val="28"/>
        </w:rPr>
        <w:t xml:space="preserve">at </w:t>
      </w:r>
      <w:r w:rsidRPr="00F8540F">
        <w:rPr>
          <w:sz w:val="28"/>
          <w:szCs w:val="28"/>
        </w:rPr>
        <w:t xml:space="preserve">5:37 February meeting minutes </w:t>
      </w:r>
      <w:r w:rsidR="00F8540F" w:rsidRPr="00F8540F">
        <w:rPr>
          <w:sz w:val="28"/>
          <w:szCs w:val="28"/>
        </w:rPr>
        <w:t>were</w:t>
      </w:r>
      <w:r w:rsidRPr="00F8540F">
        <w:rPr>
          <w:sz w:val="28"/>
          <w:szCs w:val="28"/>
        </w:rPr>
        <w:t xml:space="preserve"> approved by Mike Carey and second by Tom Hanley.</w:t>
      </w:r>
    </w:p>
    <w:p w14:paraId="69D5A748" w14:textId="2F59C18C" w:rsidR="00065243" w:rsidRPr="00F8540F" w:rsidRDefault="006C3F15" w:rsidP="00065243">
      <w:pPr>
        <w:rPr>
          <w:b/>
          <w:bCs/>
          <w:sz w:val="28"/>
          <w:szCs w:val="28"/>
        </w:rPr>
      </w:pPr>
      <w:r w:rsidRPr="00F8540F">
        <w:rPr>
          <w:b/>
          <w:bCs/>
          <w:sz w:val="28"/>
          <w:szCs w:val="28"/>
        </w:rPr>
        <w:t>Treasurer Bill Beaudin reports as follows:</w:t>
      </w:r>
    </w:p>
    <w:p w14:paraId="3F293335" w14:textId="77777777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1. Checking Account Balance at the end of February was $ 107,559.50. Checking Account</w:t>
      </w:r>
    </w:p>
    <w:p w14:paraId="2A9E4BCD" w14:textId="77777777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balance also includes a total of $9,000.00 from residential contractors as deposits for</w:t>
      </w:r>
    </w:p>
    <w:p w14:paraId="15CEBF42" w14:textId="61EE0170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potential road damages that may occur during new home construction. Checking</w:t>
      </w:r>
    </w:p>
    <w:p w14:paraId="378BFAE7" w14:textId="1866F3F4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 xml:space="preserve"> account also includes $2,075.00 collected as deposits for the Pool Fob System.</w:t>
      </w:r>
    </w:p>
    <w:p w14:paraId="1025450A" w14:textId="77777777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2. Money Market balance at the end of February was $ 105,264.14 which includes interest</w:t>
      </w:r>
    </w:p>
    <w:p w14:paraId="00D6514D" w14:textId="77777777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earned for February of $4.04.</w:t>
      </w:r>
    </w:p>
    <w:p w14:paraId="38F9A115" w14:textId="77777777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3. Deposits made thru February for 2025 Assessments are as follows:</w:t>
      </w:r>
    </w:p>
    <w:p w14:paraId="5BA57F9D" w14:textId="77777777" w:rsidR="00F8540F" w:rsidRPr="00F8540F" w:rsidRDefault="00F8540F" w:rsidP="00F8540F">
      <w:pPr>
        <w:rPr>
          <w:sz w:val="28"/>
          <w:szCs w:val="28"/>
        </w:rPr>
      </w:pPr>
    </w:p>
    <w:p w14:paraId="771D9F4B" w14:textId="77777777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Improved Lots = 91 each</w:t>
      </w:r>
    </w:p>
    <w:p w14:paraId="46750AB7" w14:textId="77777777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Unimproved Lots = 36 each</w:t>
      </w:r>
    </w:p>
    <w:p w14:paraId="1328DBBC" w14:textId="77777777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Total = 127 (75%)</w:t>
      </w:r>
    </w:p>
    <w:p w14:paraId="21827931" w14:textId="77777777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Disbursements for February were as follows:</w:t>
      </w:r>
    </w:p>
    <w:p w14:paraId="257001A1" w14:textId="434FAE4F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North Carolina Dept of Revenue (state taxes) =                    $ 1.00</w:t>
      </w:r>
    </w:p>
    <w:p w14:paraId="54FB3323" w14:textId="6756D151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Duke Energy (electric service at pool)) =                                  $ 39.93</w:t>
      </w:r>
    </w:p>
    <w:p w14:paraId="43E5A1A7" w14:textId="46ED300E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Vector Security (security service at pool) =                            $ 15.00</w:t>
      </w:r>
    </w:p>
    <w:p w14:paraId="5B7758A3" w14:textId="0FA548CE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Mike Carey (re-</w:t>
      </w:r>
      <w:proofErr w:type="spellStart"/>
      <w:r w:rsidRPr="00F8540F">
        <w:rPr>
          <w:sz w:val="28"/>
          <w:szCs w:val="28"/>
        </w:rPr>
        <w:t>imburs</w:t>
      </w:r>
      <w:proofErr w:type="spellEnd"/>
      <w:r w:rsidRPr="00F8540F">
        <w:rPr>
          <w:sz w:val="28"/>
          <w:szCs w:val="28"/>
        </w:rPr>
        <w:t xml:space="preserve"> for payment made to Joey Hart). $ 450.00</w:t>
      </w:r>
    </w:p>
    <w:p w14:paraId="0C903E4F" w14:textId="04FF34E5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Joey Hart (repairs made to Perth Drive circle) =                   $ 450.00</w:t>
      </w:r>
    </w:p>
    <w:p w14:paraId="14B30F0E" w14:textId="18D4B2B1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Windstream (telephone service at pool) =                             $ 47.48</w:t>
      </w:r>
    </w:p>
    <w:p w14:paraId="04A7F8B5" w14:textId="5647BAC3" w:rsidR="006C3F15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Total Disbursements =                                                                     $ 1,003.41</w:t>
      </w:r>
    </w:p>
    <w:p w14:paraId="7863E248" w14:textId="77777777" w:rsidR="00F8540F" w:rsidRPr="00F8540F" w:rsidRDefault="00F8540F" w:rsidP="00F8540F">
      <w:pPr>
        <w:rPr>
          <w:sz w:val="28"/>
          <w:szCs w:val="28"/>
        </w:rPr>
      </w:pPr>
    </w:p>
    <w:p w14:paraId="5E999CCE" w14:textId="2AD5F9E6" w:rsidR="00F8540F" w:rsidRPr="00F8540F" w:rsidRDefault="00F8540F" w:rsidP="00F8540F">
      <w:pPr>
        <w:rPr>
          <w:b/>
          <w:bCs/>
          <w:sz w:val="28"/>
          <w:szCs w:val="28"/>
        </w:rPr>
      </w:pPr>
      <w:r w:rsidRPr="00F8540F">
        <w:rPr>
          <w:b/>
          <w:bCs/>
          <w:sz w:val="28"/>
          <w:szCs w:val="28"/>
        </w:rPr>
        <w:t>Architectural Committee Jim Smith reports as follows:</w:t>
      </w:r>
    </w:p>
    <w:p w14:paraId="0F3854D3" w14:textId="77777777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Lot 3304 Edinburgh– Nothing new</w:t>
      </w:r>
    </w:p>
    <w:p w14:paraId="7F1AD48D" w14:textId="77777777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Lot 3273 Argyll – Construction is progressing.</w:t>
      </w:r>
    </w:p>
    <w:p w14:paraId="43592460" w14:textId="77777777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Lot 3207 Argyll - No additional contact.</w:t>
      </w:r>
    </w:p>
    <w:p w14:paraId="4DD55A28" w14:textId="14A77E73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Lot 531 Perth – Construction is complete and on the market.</w:t>
      </w:r>
    </w:p>
    <w:p w14:paraId="0CF07DDC" w14:textId="77777777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Lot 532 Perth – Still needs additional document and deposit. No contact in several months.</w:t>
      </w:r>
    </w:p>
    <w:p w14:paraId="011925C9" w14:textId="77777777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Lot 3258 Yorkshire – Construction continues.</w:t>
      </w:r>
    </w:p>
    <w:p w14:paraId="3CCB40B9" w14:textId="77777777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Lot 3260 Yorkshire – Construction continues.</w:t>
      </w:r>
    </w:p>
    <w:p w14:paraId="5C7ED598" w14:textId="77777777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Yorkshire - Damage to entrance side of loop. Photos were sent to Ty and Mark.</w:t>
      </w:r>
    </w:p>
    <w:p w14:paraId="08D50C1A" w14:textId="77777777" w:rsidR="00F8540F" w:rsidRP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Lot 3288 Edinburgh – Was scheduled to close 3/10.</w:t>
      </w:r>
    </w:p>
    <w:p w14:paraId="782A4DB5" w14:textId="4D6F347E" w:rsidR="00F8540F" w:rsidRPr="00F8540F" w:rsidRDefault="00F8540F" w:rsidP="00F8540F">
      <w:pPr>
        <w:rPr>
          <w:b/>
          <w:bCs/>
          <w:sz w:val="28"/>
          <w:szCs w:val="28"/>
        </w:rPr>
      </w:pPr>
      <w:r w:rsidRPr="00F8540F">
        <w:rPr>
          <w:b/>
          <w:bCs/>
          <w:sz w:val="28"/>
          <w:szCs w:val="28"/>
        </w:rPr>
        <w:t>Social committee Mike Carey reports as follows:</w:t>
      </w:r>
    </w:p>
    <w:p w14:paraId="5F8DFFC5" w14:textId="1CBE209E" w:rsidR="00F8540F" w:rsidRDefault="00F8540F" w:rsidP="00F8540F">
      <w:pPr>
        <w:rPr>
          <w:sz w:val="28"/>
          <w:szCs w:val="28"/>
        </w:rPr>
      </w:pPr>
      <w:r w:rsidRPr="00F8540F">
        <w:rPr>
          <w:sz w:val="28"/>
          <w:szCs w:val="28"/>
        </w:rPr>
        <w:t>Sedgemoor has no social events for the month of March. At this time, we have no new residents but anticipate we will have by next month.</w:t>
      </w:r>
      <w:r>
        <w:rPr>
          <w:sz w:val="28"/>
          <w:szCs w:val="28"/>
        </w:rPr>
        <w:t xml:space="preserve"> Pool Opening will be May 17</w:t>
      </w:r>
      <w:r w:rsidRPr="00F8540F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hopefully as residents of Sedgemoor we can get more volunteers this year to help with the pool opening and closing.</w:t>
      </w:r>
    </w:p>
    <w:p w14:paraId="30E4D100" w14:textId="03AF7703" w:rsidR="00F8540F" w:rsidRPr="00DF6148" w:rsidRDefault="00990F97" w:rsidP="00F8540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Pool </w:t>
      </w:r>
      <w:r w:rsidRPr="00DF6148">
        <w:rPr>
          <w:b/>
          <w:bCs/>
          <w:sz w:val="28"/>
          <w:szCs w:val="28"/>
        </w:rPr>
        <w:t>Repairs</w:t>
      </w:r>
      <w:r>
        <w:rPr>
          <w:b/>
          <w:bCs/>
          <w:sz w:val="28"/>
          <w:szCs w:val="28"/>
        </w:rPr>
        <w:t xml:space="preserve"> </w:t>
      </w:r>
      <w:r w:rsidR="00F8540F" w:rsidRPr="00DF6148">
        <w:rPr>
          <w:b/>
          <w:bCs/>
          <w:sz w:val="28"/>
          <w:szCs w:val="28"/>
        </w:rPr>
        <w:t xml:space="preserve">Ty Boswell reports as follows: </w:t>
      </w:r>
    </w:p>
    <w:p w14:paraId="0353D9DF" w14:textId="78A31261" w:rsidR="00F8540F" w:rsidRDefault="00DF6148" w:rsidP="00F8540F">
      <w:pPr>
        <w:rPr>
          <w:sz w:val="28"/>
          <w:szCs w:val="28"/>
        </w:rPr>
      </w:pPr>
      <w:r>
        <w:rPr>
          <w:sz w:val="28"/>
          <w:szCs w:val="28"/>
        </w:rPr>
        <w:t>At the last meeting, the question was asked if the pool deterioration would damage the filter system. I spoke with Joshua, who said that the paint is almost purely aesthetic, and the flaking will not hurt any filter components. He said that bare concrete is exposed, a slightly higher amount of chemicals will be required to keep clean,</w:t>
      </w:r>
    </w:p>
    <w:p w14:paraId="5DCE9207" w14:textId="1506AAC7" w:rsidR="00DF6148" w:rsidRDefault="00DF6148" w:rsidP="00F8540F">
      <w:pPr>
        <w:rPr>
          <w:sz w:val="28"/>
          <w:szCs w:val="28"/>
        </w:rPr>
      </w:pPr>
      <w:r>
        <w:rPr>
          <w:sz w:val="28"/>
          <w:szCs w:val="28"/>
        </w:rPr>
        <w:t>I told him we plan to hold off on the repainting while we build up the reserve funds.</w:t>
      </w:r>
    </w:p>
    <w:p w14:paraId="15D5DBA5" w14:textId="499CA484" w:rsidR="00DF6148" w:rsidRPr="00DF6148" w:rsidRDefault="00DF6148" w:rsidP="00F8540F">
      <w:pPr>
        <w:rPr>
          <w:b/>
          <w:bCs/>
          <w:sz w:val="28"/>
          <w:szCs w:val="28"/>
        </w:rPr>
      </w:pPr>
      <w:r w:rsidRPr="00DF6148">
        <w:rPr>
          <w:b/>
          <w:bCs/>
          <w:sz w:val="28"/>
          <w:szCs w:val="28"/>
        </w:rPr>
        <w:t>CTA Tom Hanley reports as follows:</w:t>
      </w:r>
    </w:p>
    <w:p w14:paraId="2C0B3A85" w14:textId="3F7BDCF2" w:rsidR="00F8540F" w:rsidRDefault="00DF6148" w:rsidP="00F8540F">
      <w:pPr>
        <w:rPr>
          <w:sz w:val="28"/>
          <w:szCs w:val="28"/>
        </w:rPr>
      </w:pPr>
      <w:r>
        <w:rPr>
          <w:rFonts w:ascii="Tahoma" w:hAnsi="Tahoma" w:cs="Tahoma"/>
          <w:b/>
          <w:bCs/>
          <w:color w:val="000000"/>
          <w:shd w:val="clear" w:color="auto" w:fill="FFFFFF"/>
        </w:rPr>
        <w:t>North Gate Breaches:</w:t>
      </w:r>
      <w:r>
        <w:rPr>
          <w:rFonts w:ascii="Tahoma" w:hAnsi="Tahoma" w:cs="Tahoma"/>
          <w:color w:val="000000"/>
          <w:shd w:val="clear" w:color="auto" w:fill="FFFFFF"/>
        </w:rPr>
        <w:t> Due to an uptick of vandalism to the lift gate arm by overnight trespassers, S&amp;S reset the gate timers so that the faster lift arm will be in use from 5 a.m. – 9 p.m., and then the swing gates (which are more difficult to breach) will be in operation 9 p.m. – 5 a.m.</w:t>
      </w:r>
    </w:p>
    <w:p w14:paraId="732F3D2C" w14:textId="03D18F57" w:rsidR="00F8540F" w:rsidRPr="00F8540F" w:rsidRDefault="00DF6148" w:rsidP="00F8540F">
      <w:pPr>
        <w:rPr>
          <w:sz w:val="28"/>
          <w:szCs w:val="28"/>
        </w:rPr>
      </w:pPr>
      <w:r>
        <w:rPr>
          <w:rFonts w:ascii="Tahoma" w:hAnsi="Tahoma" w:cs="Tahoma"/>
          <w:b/>
          <w:bCs/>
          <w:color w:val="000000"/>
          <w:shd w:val="clear" w:color="auto" w:fill="FFFFFF"/>
        </w:rPr>
        <w:t>E-sticker Sales Schedule: </w:t>
      </w:r>
      <w:r>
        <w:rPr>
          <w:rFonts w:ascii="Tahoma" w:hAnsi="Tahoma" w:cs="Tahoma"/>
          <w:color w:val="000000"/>
          <w:shd w:val="clear" w:color="auto" w:fill="FFFFFF"/>
        </w:rPr>
        <w:t>Monday through Friday, 7 a.m. to 1 p.m. at the Gatehouse. Credit or debit only.</w:t>
      </w:r>
    </w:p>
    <w:p w14:paraId="60480378" w14:textId="7D6FDBE7" w:rsidR="00F8540F" w:rsidRDefault="00DF6148" w:rsidP="00F8540F">
      <w:pPr>
        <w:rPr>
          <w:b/>
          <w:bCs/>
          <w:sz w:val="32"/>
          <w:szCs w:val="32"/>
        </w:rPr>
      </w:pPr>
      <w:r>
        <w:rPr>
          <w:rFonts w:ascii="Tahoma" w:hAnsi="Tahoma" w:cs="Tahoma"/>
          <w:b/>
          <w:bCs/>
          <w:color w:val="000000"/>
          <w:shd w:val="clear" w:color="auto" w:fill="FFFFFF"/>
        </w:rPr>
        <w:t>The Ins and Outs of the Unmanned Gates: </w:t>
      </w:r>
      <w:r>
        <w:rPr>
          <w:rFonts w:ascii="Tahoma" w:hAnsi="Tahoma" w:cs="Tahoma"/>
          <w:color w:val="000000"/>
          <w:shd w:val="clear" w:color="auto" w:fill="FFFFFF"/>
        </w:rPr>
        <w:t xml:space="preserve">Visitors and contractors continue to come through the unmanned gates and brazenly drive in through the exit gate if it is open. This is trespassing, but hard to prosecute for a variety of reasons. Please remind your guests and contractors to enter CT only through the front gate (51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Traceway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South, or ”6300 NC-87, 27332”). Contractors observed accessing CT through the back gates could lose their privileges to work in CT.</w:t>
      </w:r>
    </w:p>
    <w:p w14:paraId="33749A17" w14:textId="0B99032A" w:rsidR="006C3F15" w:rsidRDefault="00DF6148" w:rsidP="00065243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hd w:val="clear" w:color="auto" w:fill="FFFFFF"/>
        </w:rPr>
        <w:t>Additional Road Work Coming:</w:t>
      </w:r>
      <w:r>
        <w:rPr>
          <w:rFonts w:ascii="Tahoma" w:hAnsi="Tahoma" w:cs="Tahoma"/>
          <w:color w:val="000000"/>
          <w:shd w:val="clear" w:color="auto" w:fill="FFFFFF"/>
        </w:rPr>
        <w:t xml:space="preserve"> Carolina Water Service excavated a portion of </w:t>
      </w:r>
      <w:proofErr w:type="spellStart"/>
      <w:r>
        <w:rPr>
          <w:rFonts w:ascii="Tahoma" w:hAnsi="Tahoma" w:cs="Tahoma"/>
          <w:color w:val="000000"/>
          <w:shd w:val="clear" w:color="auto" w:fill="FFFFFF"/>
        </w:rPr>
        <w:t>Traceway</w:t>
      </w:r>
      <w:proofErr w:type="spellEnd"/>
      <w:r>
        <w:rPr>
          <w:rFonts w:ascii="Tahoma" w:hAnsi="Tahoma" w:cs="Tahoma"/>
          <w:color w:val="000000"/>
          <w:shd w:val="clear" w:color="auto" w:fill="FFFFFF"/>
        </w:rPr>
        <w:t xml:space="preserve"> North to isolate and repair a large water main break in late February. Their contractors will return soon to repave that area. CTA will update the POAs as soon as that work is scheduled.</w:t>
      </w:r>
    </w:p>
    <w:p w14:paraId="30DCDAA1" w14:textId="1838EFBB" w:rsidR="00990F97" w:rsidRDefault="00990F97" w:rsidP="00065243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hd w:val="clear" w:color="auto" w:fill="FFFFFF"/>
        </w:rPr>
        <w:t>CWS Rates Continue to Rise: </w:t>
      </w:r>
      <w:r>
        <w:rPr>
          <w:rFonts w:ascii="Tahoma" w:hAnsi="Tahoma" w:cs="Tahoma"/>
          <w:color w:val="000000"/>
          <w:shd w:val="clear" w:color="auto" w:fill="FFFFFF"/>
        </w:rPr>
        <w:t>CWS recently mailed out the previously approved rate increase, which will take effect in April. CWS expects to seek another 3-year rate increase from the NC Utilities Commission in June.</w:t>
      </w:r>
    </w:p>
    <w:p w14:paraId="65CEA3EC" w14:textId="683149EF" w:rsidR="00990F97" w:rsidRDefault="00990F97" w:rsidP="00065243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hd w:val="clear" w:color="auto" w:fill="FFFFFF"/>
        </w:rPr>
        <w:t>CWS-CT Community Town Hall: </w:t>
      </w:r>
      <w:r>
        <w:rPr>
          <w:rFonts w:ascii="Tahoma" w:hAnsi="Tahoma" w:cs="Tahoma"/>
          <w:color w:val="000000"/>
          <w:shd w:val="clear" w:color="auto" w:fill="FFFFFF"/>
        </w:rPr>
        <w:t>The CTA Board has approved the hosting of an in-person CT community town hall with CWS to discuss their next round of proposed rate hikes. POAs will be updated when the date has been set.</w:t>
      </w:r>
    </w:p>
    <w:p w14:paraId="34C8A12A" w14:textId="4008A7AF" w:rsidR="00990F97" w:rsidRPr="00990F97" w:rsidRDefault="00990F97" w:rsidP="00065243">
      <w:pPr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990F97">
        <w:rPr>
          <w:rFonts w:ascii="Tahoma" w:hAnsi="Tahoma" w:cs="Tahoma"/>
          <w:b/>
          <w:bCs/>
          <w:color w:val="000000"/>
          <w:shd w:val="clear" w:color="auto" w:fill="FFFFFF"/>
        </w:rPr>
        <w:t>Roads and Grounds Tom Hanley and Mark Clemens</w:t>
      </w:r>
    </w:p>
    <w:p w14:paraId="066ACEE0" w14:textId="286CD630" w:rsidR="00990F97" w:rsidRDefault="00990F97" w:rsidP="00065243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Please see attachment for estimate of tree roots repairing and Paving.</w:t>
      </w:r>
    </w:p>
    <w:p w14:paraId="2ECB8D38" w14:textId="72E7702F" w:rsidR="008601E7" w:rsidRDefault="008601E7" w:rsidP="00065243">
      <w:pPr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8601E7">
        <w:rPr>
          <w:rFonts w:ascii="Tahoma" w:hAnsi="Tahoma" w:cs="Tahoma"/>
          <w:b/>
          <w:bCs/>
          <w:color w:val="000000"/>
          <w:shd w:val="clear" w:color="auto" w:fill="FFFFFF"/>
        </w:rPr>
        <w:t>Storm &amp; Drainage Mike Bink reports as follows:</w:t>
      </w:r>
    </w:p>
    <w:p w14:paraId="0D40A8F5" w14:textId="46F5EB6D" w:rsidR="008601E7" w:rsidRPr="008601E7" w:rsidRDefault="008601E7" w:rsidP="00065243">
      <w:pPr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8601E7">
        <w:rPr>
          <w:rFonts w:ascii="Tahoma" w:hAnsi="Tahoma" w:cs="Tahoma"/>
          <w:color w:val="000000"/>
          <w:shd w:val="clear" w:color="auto" w:fill="FFFFFF"/>
        </w:rPr>
        <w:t>To get an estimate to rebuild the drainage system</w:t>
      </w:r>
      <w:r>
        <w:rPr>
          <w:rFonts w:ascii="Tahoma" w:hAnsi="Tahoma" w:cs="Tahoma"/>
          <w:b/>
          <w:bCs/>
          <w:color w:val="000000"/>
          <w:shd w:val="clear" w:color="auto" w:fill="FFFFFF"/>
        </w:rPr>
        <w:t>.</w:t>
      </w:r>
    </w:p>
    <w:p w14:paraId="1DADCC83" w14:textId="0CEC8BD6" w:rsidR="00990F97" w:rsidRDefault="009B4598" w:rsidP="00065243">
      <w:pPr>
        <w:rPr>
          <w:rFonts w:ascii="Tahoma" w:hAnsi="Tahoma" w:cs="Tahoma"/>
          <w:b/>
          <w:bCs/>
          <w:color w:val="000000"/>
          <w:shd w:val="clear" w:color="auto" w:fill="FFFFFF"/>
        </w:rPr>
      </w:pPr>
      <w:r w:rsidRPr="009B4598">
        <w:rPr>
          <w:rFonts w:ascii="Tahoma" w:hAnsi="Tahoma" w:cs="Tahoma"/>
          <w:b/>
          <w:bCs/>
          <w:color w:val="000000"/>
          <w:shd w:val="clear" w:color="auto" w:fill="FFFFFF"/>
        </w:rPr>
        <w:t xml:space="preserve">President John Kirkman Reports as follows: </w:t>
      </w:r>
    </w:p>
    <w:p w14:paraId="4B2904B0" w14:textId="021E38AC" w:rsidR="00EC43CE" w:rsidRDefault="00EC43CE" w:rsidP="00065243">
      <w:pPr>
        <w:rPr>
          <w:rFonts w:ascii="Tahoma" w:hAnsi="Tahoma" w:cs="Tahoma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At the President's request, the Sedgemoor Board members approved issuing a written warming to a resident for allowing his dogs to leave his property without being on a lease in clear violation of Section 6. (E) of the Sedgemoor R&amp;Rs.  Because of previous violations the resident was warned he will be fined $100 if there is another violation.</w:t>
      </w:r>
    </w:p>
    <w:p w14:paraId="7376F33C" w14:textId="1185E984" w:rsidR="00BC09CE" w:rsidRDefault="00BC09CE" w:rsidP="00065243">
      <w:pPr>
        <w:rPr>
          <w:rFonts w:ascii="Tahoma" w:hAnsi="Tahoma" w:cs="Tahoma"/>
          <w:color w:val="000000"/>
          <w:shd w:val="clear" w:color="auto" w:fill="FFFFFF"/>
        </w:rPr>
      </w:pPr>
      <w:r w:rsidRPr="00BC09CE">
        <w:rPr>
          <w:rFonts w:ascii="Tahoma" w:hAnsi="Tahoma" w:cs="Tahoma"/>
          <w:b/>
          <w:bCs/>
          <w:color w:val="000000"/>
          <w:shd w:val="clear" w:color="auto" w:fill="FFFFFF"/>
        </w:rPr>
        <w:t>New Business</w:t>
      </w:r>
      <w:r>
        <w:rPr>
          <w:rFonts w:ascii="Tahoma" w:hAnsi="Tahoma" w:cs="Tahoma"/>
          <w:color w:val="000000"/>
          <w:shd w:val="clear" w:color="auto" w:fill="FFFFFF"/>
        </w:rPr>
        <w:t xml:space="preserve"> – None </w:t>
      </w:r>
    </w:p>
    <w:p w14:paraId="3E99EA88" w14:textId="5A237AC4" w:rsidR="00BC09CE" w:rsidRDefault="00BC09CE" w:rsidP="00065243">
      <w:pPr>
        <w:rPr>
          <w:rFonts w:ascii="Tahoma" w:hAnsi="Tahoma" w:cs="Tahoma"/>
          <w:color w:val="000000"/>
          <w:shd w:val="clear" w:color="auto" w:fill="FFFFFF"/>
        </w:rPr>
      </w:pPr>
      <w:r w:rsidRPr="00BC09CE">
        <w:rPr>
          <w:rFonts w:ascii="Tahoma" w:hAnsi="Tahoma" w:cs="Tahoma"/>
          <w:b/>
          <w:bCs/>
          <w:color w:val="000000"/>
          <w:shd w:val="clear" w:color="auto" w:fill="FFFFFF"/>
        </w:rPr>
        <w:t>Old Business</w:t>
      </w:r>
      <w:r>
        <w:rPr>
          <w:rFonts w:ascii="Tahoma" w:hAnsi="Tahoma" w:cs="Tahoma"/>
          <w:color w:val="000000"/>
          <w:shd w:val="clear" w:color="auto" w:fill="FFFFFF"/>
        </w:rPr>
        <w:t>-None</w:t>
      </w:r>
    </w:p>
    <w:p w14:paraId="3D4619F5" w14:textId="57EEF17B" w:rsidR="00BC09CE" w:rsidRDefault="00BC09CE" w:rsidP="00065243">
      <w:pPr>
        <w:rPr>
          <w:rFonts w:ascii="Tahoma" w:hAnsi="Tahoma" w:cs="Tahoma"/>
          <w:color w:val="000000"/>
          <w:shd w:val="clear" w:color="auto" w:fill="FFFFFF"/>
        </w:rPr>
      </w:pPr>
      <w:r>
        <w:rPr>
          <w:rFonts w:ascii="Tahoma" w:hAnsi="Tahoma" w:cs="Tahoma"/>
          <w:color w:val="000000"/>
          <w:shd w:val="clear" w:color="auto" w:fill="FFFFFF"/>
        </w:rPr>
        <w:t>The meeting was adjourned at 6:28 motioned by Mike Carey second by Bill Beaudin. Next Board meeting will be April 10</w:t>
      </w:r>
      <w:r w:rsidRPr="00BC09CE">
        <w:rPr>
          <w:rFonts w:ascii="Tahoma" w:hAnsi="Tahoma" w:cs="Tahoma"/>
          <w:color w:val="000000"/>
          <w:shd w:val="clear" w:color="auto" w:fill="FFFFFF"/>
          <w:vertAlign w:val="superscript"/>
        </w:rPr>
        <w:t>th</w:t>
      </w:r>
      <w:r>
        <w:rPr>
          <w:rFonts w:ascii="Tahoma" w:hAnsi="Tahoma" w:cs="Tahoma"/>
          <w:color w:val="000000"/>
          <w:shd w:val="clear" w:color="auto" w:fill="FFFFFF"/>
        </w:rPr>
        <w:t xml:space="preserve"> @ 5:30 p.m.</w:t>
      </w:r>
    </w:p>
    <w:p w14:paraId="3C158658" w14:textId="77777777" w:rsidR="00BC09CE" w:rsidRPr="00BC09CE" w:rsidRDefault="00BC09CE" w:rsidP="00065243">
      <w:pPr>
        <w:rPr>
          <w:rFonts w:ascii="Tahoma" w:hAnsi="Tahoma" w:cs="Tahoma"/>
          <w:color w:val="000000"/>
          <w:shd w:val="clear" w:color="auto" w:fill="FFFFFF"/>
        </w:rPr>
      </w:pPr>
    </w:p>
    <w:p w14:paraId="1D28676E" w14:textId="54446808" w:rsidR="009B4598" w:rsidRPr="00BC09CE" w:rsidRDefault="00BC09CE" w:rsidP="00065243">
      <w:pPr>
        <w:rPr>
          <w:sz w:val="32"/>
          <w:szCs w:val="32"/>
        </w:rPr>
      </w:pPr>
      <w:r w:rsidRPr="00BC09CE">
        <w:rPr>
          <w:sz w:val="32"/>
          <w:szCs w:val="32"/>
        </w:rPr>
        <w:t>Respectfully Submitted:</w:t>
      </w:r>
    </w:p>
    <w:p w14:paraId="4B97265F" w14:textId="5C73C448" w:rsidR="00BC09CE" w:rsidRPr="00BC09CE" w:rsidRDefault="00BC09CE" w:rsidP="00065243">
      <w:pPr>
        <w:rPr>
          <w:sz w:val="32"/>
          <w:szCs w:val="32"/>
        </w:rPr>
      </w:pPr>
      <w:r w:rsidRPr="00BC09CE">
        <w:rPr>
          <w:sz w:val="32"/>
          <w:szCs w:val="32"/>
        </w:rPr>
        <w:t>Debbie Nolan</w:t>
      </w:r>
    </w:p>
    <w:p w14:paraId="604994BF" w14:textId="77777777" w:rsidR="009B4598" w:rsidRPr="00065243" w:rsidRDefault="009B4598" w:rsidP="00065243">
      <w:pPr>
        <w:rPr>
          <w:b/>
          <w:bCs/>
          <w:sz w:val="32"/>
          <w:szCs w:val="32"/>
        </w:rPr>
      </w:pPr>
    </w:p>
    <w:sectPr w:rsidR="009B4598" w:rsidRPr="000652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43"/>
    <w:rsid w:val="00065243"/>
    <w:rsid w:val="000906FE"/>
    <w:rsid w:val="006C3F15"/>
    <w:rsid w:val="008601E7"/>
    <w:rsid w:val="009724F4"/>
    <w:rsid w:val="00990F97"/>
    <w:rsid w:val="009B4598"/>
    <w:rsid w:val="00A817FE"/>
    <w:rsid w:val="00BC09CE"/>
    <w:rsid w:val="00DF6148"/>
    <w:rsid w:val="00EC43CE"/>
    <w:rsid w:val="00F8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D6060"/>
  <w15:chartTrackingRefBased/>
  <w15:docId w15:val="{D62F6163-BC2F-4DA6-AA74-059ABA32A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2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2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2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2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2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2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2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2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2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2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2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7F7A7-E851-4BA2-95CF-F1DEF601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Nolan</dc:creator>
  <cp:keywords/>
  <dc:description/>
  <cp:lastModifiedBy>Debbie Nolan</cp:lastModifiedBy>
  <cp:revision>2</cp:revision>
  <dcterms:created xsi:type="dcterms:W3CDTF">2025-03-17T14:46:00Z</dcterms:created>
  <dcterms:modified xsi:type="dcterms:W3CDTF">2025-03-17T20:41:00Z</dcterms:modified>
</cp:coreProperties>
</file>